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Terms of Service</w:t>
      </w:r>
    </w:p>
    <w:p>
      <w:r>
        <w:t>OpsReady IT Toolkit, a product of KP Technology Concepts, LLC</w:t>
      </w:r>
    </w:p>
    <w:p>
      <w:r>
        <w:t>KP Technology Concepts, LLC (referred to herein as “Company,” “we,” “us,” or “our”) operates the OpsReady IT Toolkit product line, available at opsreadyit.kptechconcepts.com (the “Site”). These Terms of Service (“Terms”) govern your access to and use of the Site and any digital products, templates, or materials purchased or downloaded from us (collectively, the “Products”). Your use of the Site is also subject to our Privacy Policy, which can be found online at opsreadyit.kptechconcepts.com.</w:t>
      </w:r>
    </w:p>
    <w:p>
      <w:pPr>
        <w:pStyle w:val="Heading1"/>
      </w:pPr>
      <w:r>
        <w:t>1.Acceptance of Terms</w:t>
      </w:r>
    </w:p>
    <w:p>
      <w:r>
        <w:t>By clicking the “I have read and agree” checkbox (or button) presented at checkout before your purchase is completed, you have accepted the terms of the License Agreement and also these Terms. By doing so, you represent and warrant that you have read and agree to this License Agreement and the Terms, which shall be referred to collectively as the “Agreement.”</w:t>
      </w:r>
    </w:p>
    <w:p>
      <w:pPr>
        <w:pStyle w:val="Heading1"/>
      </w:pPr>
      <w:r>
        <w:t>2.Products</w:t>
      </w:r>
    </w:p>
    <w:p>
      <w:r>
        <w:t>The Products are digital, downloadable templates and operational aids intended for business and IT operations use. The Products are licensed, not sold, and therefore, your rights are governed by the applicable License Agreement, available on the Site.</w:t>
      </w:r>
    </w:p>
    <w:p>
      <w:pPr>
        <w:pStyle w:val="Heading1"/>
      </w:pPr>
      <w:r>
        <w:t>3.Eligibility</w:t>
      </w:r>
    </w:p>
    <w:p>
      <w:r>
        <w:t>To purchase or use the Products, you must be at least eighteen (18) years old and capable of forming a binding contract.</w:t>
      </w:r>
    </w:p>
    <w:p>
      <w:pPr>
        <w:pStyle w:val="Heading1"/>
      </w:pPr>
      <w:r>
        <w:t>4.Payment</w:t>
      </w:r>
    </w:p>
    <w:p>
      <w:r>
        <w:t>All prices are listed in U.S. dollars. Payment is due in full at the time of purchase and is processed through our third-party payment processor(s). You are responsible for any taxes applicable to your purchase.</w:t>
      </w:r>
    </w:p>
    <w:p>
      <w:pPr>
        <w:pStyle w:val="Heading1"/>
      </w:pPr>
      <w:r>
        <w:t>5.Acceptable Use</w:t>
      </w:r>
    </w:p>
    <w:p>
      <w:pPr>
        <w:pStyle w:val="LegalBullet"/>
      </w:pPr>
      <w:r>
        <w:t>• Licensee shall not use the Products in violation of applicable law.</w:t>
      </w:r>
    </w:p>
    <w:p>
      <w:pPr>
        <w:pStyle w:val="LegalBullet"/>
      </w:pPr>
      <w:r>
        <w:t>• Licensee shall not redistribute, resell, sublicense, or publicly share the Products except as expressly permitted by the License Agreement.</w:t>
      </w:r>
    </w:p>
    <w:p>
      <w:pPr>
        <w:pStyle w:val="LegalBullet"/>
      </w:pPr>
      <w:r>
        <w:t>• Licensee shall not reverse-engineer or decompile the Products, or attempt to extract source templates of the Products for resale.</w:t>
      </w:r>
    </w:p>
    <w:p>
      <w:pPr>
        <w:pStyle w:val="LegalBullet"/>
      </w:pPr>
      <w:r>
        <w:t>• Licensee shall not use the Products to create a directly competing product.</w:t>
      </w:r>
    </w:p>
    <w:p>
      <w:pPr>
        <w:pStyle w:val="LegalBullet"/>
      </w:pPr>
      <w:r>
        <w:t>• Licensee shall not misrepresent your affiliation with the Company.</w:t>
      </w:r>
    </w:p>
    <w:p>
      <w:pPr>
        <w:pStyle w:val="Heading1"/>
      </w:pPr>
      <w:r>
        <w:t>6.Intellectual Property</w:t>
      </w:r>
    </w:p>
    <w:p>
      <w:r>
        <w:t>The Products shall remain the exclusive property of the Company. The Agreement grants a license only; no ownership rights are transferred to Licensee. Any modifications, adaptations, or derivative works based on the Products shall be owned exclusively by Company. Licensee irrevocably assigns to the Company all right, title, and interest in any intellectual property rights Licensee may acquire in any modification, adaptation, derivative work, or improvement of the Products, and in any feedback or suggestions Licensee provides regarding the Products. Except for the limited license expressly granted in the Agreement, nothing in the Agreement grants to Licensee, by implication, estoppel, or otherwise, any right, title, or interest in the Products or any related intellectual property rights. The Company shall have sole and exclusive ownership of all right, title, and interest in and to the Products and all modifications and enhancements thereof, including but not limited to ownership of, or right to license, all trade secrets and copyrights pertaining thereto, and all manuals, materials, and documentation relating thereto subject only to the rights and privileges expressly granted by the Company. The Products, documentation, and equipment are commercially valuable products of the Company, the design and development of which reflects the efforts of skilled development experts and the investment of considerable time and money. The Company claims and reserves all Intellectual Property Rights. As used herein, “Intellectual Property Rights” shall mean all worldwide rights, title and interest (including, all patents, patent applications, business processes, copyright, data right, trademark, trade name, service mark, service name, trade secret, know-how or other similar right arising or enforceable under U.S. law, foreign law, or international treaty regime) in any information, system or software, including, without limitation, the Products, documentation, equipment, databases, text, graphics, photographs, print, pictures, software, CD-ROM, database tapes, source and object codes, microcode, or any other form of technology or embodiment thereof, in any medium, whether currently known or developed in the future.</w:t>
      </w:r>
    </w:p>
    <w:p>
      <w:pPr>
        <w:pStyle w:val="Heading1"/>
      </w:pPr>
      <w:r>
        <w:t>7.Disclaimer of Warranties; Limitation of Liability; Assumption of Risk</w:t>
      </w:r>
    </w:p>
    <w:p>
      <w:r>
        <w:t>THE PRODUCTS ARE PROVIDED FOR GENERAL BUSINESS AND IT OPERATIONS PLANNING PURPOSES ONLY. THE PRODUCTS ARE EDUCATIONAL AND OPERATIONAL TOOLS AND DO NOT CONSTITUTE LEGAL, ACCOUNTING, TAX, CYBERSECURITY, COMPLIANCE, OR PROFESSIONAL ENGINEERING ADVICE OR CERTIFICATION. THE PRODUCTS ARE PROVIDED “AS IS” AND “AS AVAILABLE,” WITHOUT WARRANTY OF ANY KIND, EXPRESS OR IMPLIED, INCLUDING ANY IMPLIED WARRANTY OF MERCHANTABILITY OR FITNESS FOR A PARTICULAR PURPOSE. TO THE MAXIMUM EXTENT PERMITTED BY LAW, THE COMPANY SHALL NOT BE LIABLE FOR ANY INDIRECT, INCIDENTAL, SPECIAL, CONSEQUENTIAL, OR PUNITIVE DAMAGES, OR FOR ANY LOST PROFITS OR REVENUE, ARISING FROM THE AGREEMENT OR THE PRODUCTS. THE COMPANY’S TOTAL LIABILITY UNDER THE AGREEMENT SHALL NOT EXCEED THE FEE PAID BY LICENSEE FOR THIS LICENSE. LICENSEE ACKNOWLEDGES, UNDERSTANDS, AND AGREES THAT LICENSEE IS USING THE PRODUCTS AT LICENSEE’S OWN RISK, AND THE COMPANY SHALL NOT BE LIABLE FOR ANY DECISIONS MADE OR ACTIONS TAKEN BASED ON THE PRODUCTS.</w:t>
      </w:r>
    </w:p>
    <w:p>
      <w:pPr>
        <w:pStyle w:val="Heading1"/>
      </w:pPr>
      <w:r>
        <w:t>8.Indemnification</w:t>
      </w:r>
    </w:p>
    <w:p>
      <w:r>
        <w:t>Licensee shall defend, indemnify, and hold harmless the Company and its members, officers, employees, and agents from and against any third-party claims, damages, liabilities, and expenses (including reasonable attorneys’ fees) arising out of or relating to: (a) Licensee’s use of the Products outside the scope permitted by the Agreement; (b) Licensee’s breach of the Agreement; (c)any deliverable Licensee creates for or provides to its clients using the Products; or (d) any materials Licensee combines with the Products.</w:t>
      </w:r>
    </w:p>
    <w:p>
      <w:pPr>
        <w:pStyle w:val="Heading1"/>
      </w:pPr>
      <w:r>
        <w:t>9.Confidentiality</w:t>
      </w:r>
    </w:p>
    <w:p>
      <w:r>
        <w:t>The Products and the reusable source-template library constitute the confidential information and trade secrets of the Company. Licensee shall (a) use the Products only as the Agreement expressly permits; (b) not disclose or provide access to the Products or the reusable source-template library to any third person other than Licensee’s employees or contractors who need such access to perform Licensee’s permitted consulting work and who are bound by written confidentiality obligations at least as protective as the Agreement; and (c) protect the Products from unauthorized use, access, or disclosure using at least a reasonable degree of care. Licensee’s obligations with respect to any Template that qualifies as a trade secret under applicable law continue for as long as the Template remains a trade secret. Licensee is responsible for any breach of this Section by its employees or contractors.</w:t>
      </w:r>
    </w:p>
    <w:p>
      <w:pPr>
        <w:pStyle w:val="Heading1"/>
      </w:pPr>
      <w:r>
        <w:t>10.Changes to These Terms</w:t>
      </w:r>
    </w:p>
    <w:p>
      <w:r>
        <w:t>We may update these Terms from time to time. Updates will be posted on the Site with a revised Effective Date. Continued use of the Products after any change in these Terms will constitute Licensee’s acceptance of the updated Terms.</w:t>
      </w:r>
    </w:p>
    <w:p>
      <w:pPr>
        <w:pStyle w:val="Heading1"/>
      </w:pPr>
      <w:r>
        <w:t>11.Fees; Refund</w:t>
      </w:r>
    </w:p>
    <w:p>
      <w:r>
        <w:t>The license fee is listed at the time of purchase. Fees are non-refundable except as provided the Agreement. Because the Products are digital, downloadable goods delivered immediately upon purchase, all sales are generally final. We offer refunds only in the following circumstances:</w:t>
      </w:r>
    </w:p>
    <w:p>
      <w:pPr>
        <w:pStyle w:val="LegalBullet"/>
      </w:pPr>
      <w:r>
        <w:t>• Duplicate purchase – you were charged more than once for the same Product;</w:t>
      </w:r>
    </w:p>
    <w:p>
      <w:pPr>
        <w:pStyle w:val="LegalBullet"/>
      </w:pPr>
      <w:r>
        <w:t>• Technical access issues – you are unable to access or download the Product and our support team is unable to resolve the issue within three (3) business days; or</w:t>
      </w:r>
    </w:p>
    <w:p>
      <w:pPr>
        <w:pStyle w:val="LegalBullet"/>
      </w:pPr>
      <w:r>
        <w:t>• Materially incorrect files – the files delivered are substantially different from what was advertised, or are corrupted and cannot be repaired or replaced.</w:t>
      </w:r>
    </w:p>
    <w:p>
      <w:r>
        <w:t>In other circumstances, including but not limited to Licensee’s failure to review the Agreement, Licensee’s failure to read the Product description, or incompatibility with software or systems not listed as supported, no refund will be issued.</w:t>
      </w:r>
    </w:p>
    <w:p>
      <w:r>
        <w:t>Refund requests must be submitted within fourteen (14) days of purchase to our support email below, and Licensee must include Licensee’s order number and a description of the issue. The Company will respond within ten (10) business days. If a refund is approved, such approved refund will be issued to the original payment method within ten (10) business days from date of approval and may be subject to additional processing time imposed by your bank or payment provider.</w:t>
      </w:r>
    </w:p>
    <w:p>
      <w:pPr>
        <w:pStyle w:val="Heading1"/>
      </w:pPr>
      <w:r>
        <w:t>12.No Professional Relationship</w:t>
      </w:r>
    </w:p>
    <w:p>
      <w:r>
        <w:t>Licensee’s use of the Products does not create any professional relationship between the Company and Licensee, including but not limited to attorney-client relationship, accountant-client or consultant-client relationship, or any other professional relationship.</w:t>
      </w:r>
    </w:p>
    <w:p>
      <w:pPr>
        <w:pStyle w:val="Heading1"/>
      </w:pPr>
      <w:r>
        <w:t>13.Equitable Relief</w:t>
      </w:r>
    </w:p>
    <w:p>
      <w:r>
        <w:t>Licensee acknowledges that a breach or threatened breach of the Agreement would cause the Company irreparable harm for which monetary damages would be an inadequate remedy. Accordingly, the Company is entitled to seek injunctive relief, specific performance, and other equitable remedies, without any requirement to post bond or to prove actual damages, in addition to all other remedies available at law or in equity.</w:t>
      </w:r>
    </w:p>
    <w:p>
      <w:pPr>
        <w:pStyle w:val="Heading1"/>
      </w:pPr>
      <w:r>
        <w:t>14.Non-Compete</w:t>
      </w:r>
    </w:p>
    <w:p>
      <w:r>
        <w:t>During the term of this license and for twelve (12) months after its termination, Licensee shall not use the Products or any confidential information derived from them to develop, market, or sell any product or service that reproduces, adapts, or is substantially derived from the Products, anywhere the Company markets the Products.</w:t>
      </w:r>
    </w:p>
    <w:p>
      <w:pPr>
        <w:pStyle w:val="Heading1"/>
      </w:pPr>
      <w:r>
        <w:t>15.Non-Solicitation</w:t>
      </w:r>
    </w:p>
    <w:p>
      <w:r>
        <w:t>During the term of this license and for twelve (12) months after its termination, Licensee shall not solicit, for any competing template or toolkit product, any customer of the Company that Licensee became aware of through the Agreement or solicit for employment any employee or contractor of the Company with whom Licensee had contact through the Agreement.</w:t>
      </w:r>
    </w:p>
    <w:p>
      <w:pPr>
        <w:pStyle w:val="Heading1"/>
      </w:pPr>
      <w:r>
        <w:t>16.Audit</w:t>
      </w:r>
    </w:p>
    <w:p>
      <w:r>
        <w:t>On reasonable prior notice and no more than once in any twelve (12) month period, the Company may inspect and audit Licensee’s use of the Templates to verify compliance with the Agreement. If an audit reveals use exceeding the scope permitted by the Agreement, Licensee shall promptly pay the applicable fees for such excess use and, where the excess is material, the reasonable costs of the audit.</w:t>
      </w:r>
    </w:p>
    <w:p>
      <w:pPr>
        <w:pStyle w:val="Heading1"/>
      </w:pPr>
      <w:r>
        <w:t>17.Assignment</w:t>
      </w:r>
    </w:p>
    <w:p>
      <w:r>
        <w:t>Licensee shall not assign, delegate, or otherwise transfer the Agreement or any of its rights or obligations, whether voluntarily, involuntarily, by merger or reorganization, or by operation of law, without the Company’s prior written consent, which the Company may withhold in its sole discretion. Any merger, consolidation, or reorganization involving Licensee is deemed a transfer requiring consent. Any purported transfer in violation of this Section is void. The Company may freely assign the Agreement. The Agreement binds and benefits the parties and their permitted successors and assigns.</w:t>
      </w:r>
    </w:p>
    <w:p>
      <w:pPr>
        <w:pStyle w:val="Heading1"/>
      </w:pPr>
      <w:r>
        <w:t>18.Severability</w:t>
      </w:r>
    </w:p>
    <w:p>
      <w:r>
        <w:t>If any provision of the Agreement is held invalid, illegal, or unenforceable, that provision shall be modified to the minimum extent necessary to make it enforceable or, if it cannot be so modified, severed, and the remaining provisions shall remain in full force and effect.</w:t>
      </w:r>
    </w:p>
    <w:p>
      <w:pPr>
        <w:pStyle w:val="Heading1"/>
      </w:pPr>
      <w:r>
        <w:t>19.Entire Agreement</w:t>
      </w:r>
    </w:p>
    <w:p>
      <w:r>
        <w:t>The Agreement and Privacy Policy (available at https://opsreadyit.kptechconcepts.com/privacy and incorporated by reference herein), constitute the entire agreement between Licensee and Company regarding the Products. In the event of a conflict between the Agreement and any incorporated document, the Agreement shall control. The Agreement may not be amended or modified except by a written instrument signed or published by Company.</w:t>
      </w:r>
    </w:p>
    <w:p>
      <w:pPr>
        <w:pStyle w:val="Heading1"/>
      </w:pPr>
      <w:r>
        <w:t>Contact</w:t>
      </w:r>
    </w:p>
    <w:p>
      <w:r>
        <w:t>Support: opsreadyit-support@kptechconcepts.com</w:t>
      </w:r>
    </w:p>
    <w:p>
      <w:r>
        <w:t>Business: info@kptechconcepts.com</w:t>
      </w:r>
    </w:p>
    <w:p>
      <w:r>
        <w:t>Website: opsreadyit.kptechconcepts.com</w:t>
      </w:r>
    </w:p>
    <w:p>
      <w:r>
        <w:t>Legal identity: KP Technology Concepts, LLC (Limited Liability Company)</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4"/>
      </w:rPr>
      <w:t>© 2026 KP Technology Concepts, LLC | Effective October 1,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Aptos Display" w:hAnsi="Aptos Display"/>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Normal"/>
    <w:pPr>
      <w:ind w:left="360" w:hanging="245"/>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